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E8CD1" w14:textId="77777777" w:rsidR="002F3D62" w:rsidRPr="00DA48FB" w:rsidRDefault="002F3D62" w:rsidP="002F3D62">
      <w:pPr>
        <w:jc w:val="center"/>
        <w:rPr>
          <w:rFonts w:ascii="Times New Roman" w:hAnsi="Times New Roman"/>
          <w:b/>
          <w:bCs/>
        </w:rPr>
      </w:pPr>
      <w:r w:rsidRPr="00DA48FB">
        <w:rPr>
          <w:rFonts w:ascii="Times New Roman" w:hAnsi="Times New Roman"/>
          <w:b/>
          <w:bCs/>
        </w:rPr>
        <w:t>Рабочая программа</w:t>
      </w:r>
      <w:r>
        <w:rPr>
          <w:rFonts w:ascii="Times New Roman" w:hAnsi="Times New Roman"/>
          <w:b/>
          <w:bCs/>
        </w:rPr>
        <w:t xml:space="preserve"> </w:t>
      </w:r>
      <w:r w:rsidRPr="00DA48FB">
        <w:rPr>
          <w:rFonts w:ascii="Times New Roman" w:hAnsi="Times New Roman"/>
          <w:b/>
          <w:bCs/>
        </w:rPr>
        <w:t>модулей программы</w:t>
      </w:r>
    </w:p>
    <w:p w14:paraId="098CE4DA" w14:textId="77777777" w:rsidR="002F3D62" w:rsidRPr="0062055B" w:rsidRDefault="002F3D62" w:rsidP="002F3D62">
      <w:pPr>
        <w:jc w:val="center"/>
        <w:rPr>
          <w:rFonts w:ascii="Times New Roman" w:hAnsi="Times New Roman"/>
          <w:b/>
          <w:bCs/>
          <w:highlight w:val="lightGray"/>
        </w:rPr>
      </w:pPr>
      <w:r w:rsidRPr="00DA48FB">
        <w:rPr>
          <w:rFonts w:ascii="Times New Roman" w:hAnsi="Times New Roman"/>
          <w:b/>
          <w:bCs/>
        </w:rPr>
        <w:t>«Оказание услуг социально ориентированными некоммерческими организациями через государственный социальный заказ»</w:t>
      </w:r>
    </w:p>
    <w:tbl>
      <w:tblPr>
        <w:tblpPr w:leftFromText="180" w:rightFromText="180" w:vertAnchor="text" w:tblpY="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0"/>
        <w:gridCol w:w="3777"/>
        <w:gridCol w:w="3129"/>
      </w:tblGrid>
      <w:tr w:rsidR="002F3D62" w14:paraId="545257A2" w14:textId="77777777" w:rsidTr="00AF6D60">
        <w:trPr>
          <w:trHeight w:val="381"/>
          <w:tblHeader/>
        </w:trPr>
        <w:tc>
          <w:tcPr>
            <w:tcW w:w="2700" w:type="dxa"/>
            <w:shd w:val="clear" w:color="auto" w:fill="auto"/>
          </w:tcPr>
          <w:p w14:paraId="7D343823" w14:textId="77777777" w:rsidR="002F3D62" w:rsidRDefault="002F3D62" w:rsidP="00AF6D60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Название модуля</w:t>
            </w:r>
          </w:p>
        </w:tc>
        <w:tc>
          <w:tcPr>
            <w:tcW w:w="3777" w:type="dxa"/>
            <w:shd w:val="clear" w:color="auto" w:fill="auto"/>
          </w:tcPr>
          <w:p w14:paraId="575A98B7" w14:textId="77777777" w:rsidR="002F3D62" w:rsidRDefault="002F3D62" w:rsidP="00AF6D60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Цели и задачи</w:t>
            </w:r>
          </w:p>
        </w:tc>
        <w:tc>
          <w:tcPr>
            <w:tcW w:w="3129" w:type="dxa"/>
            <w:shd w:val="clear" w:color="auto" w:fill="auto"/>
          </w:tcPr>
          <w:p w14:paraId="49A18404" w14:textId="77777777" w:rsidR="002F3D62" w:rsidRDefault="002F3D62" w:rsidP="00AF6D60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Достигаемые результаты</w:t>
            </w:r>
          </w:p>
        </w:tc>
      </w:tr>
      <w:tr w:rsidR="002F3D62" w:rsidRPr="0078346F" w14:paraId="09DBFEE3" w14:textId="77777777" w:rsidTr="00AF6D60">
        <w:tc>
          <w:tcPr>
            <w:tcW w:w="2700" w:type="dxa"/>
            <w:shd w:val="clear" w:color="auto" w:fill="auto"/>
          </w:tcPr>
          <w:p w14:paraId="75F8B4F2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 Специфика деятельности и поддержки СО НКО на региональном и местном уровнях</w:t>
            </w:r>
          </w:p>
        </w:tc>
        <w:tc>
          <w:tcPr>
            <w:tcW w:w="3777" w:type="dxa"/>
            <w:shd w:val="clear" w:color="auto" w:fill="auto"/>
          </w:tcPr>
          <w:p w14:paraId="6142929C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Проинформировать о федеральных трендах и возможностях участия СОНКО в предоставлении социальных услуг, в том числе о мерах и направлениях поддержки</w:t>
            </w:r>
          </w:p>
          <w:p w14:paraId="51FF5DB0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Познакомить с понятием «СО НКО», его сущностью и целевой направленностью</w:t>
            </w:r>
          </w:p>
          <w:p w14:paraId="4CB9FBCF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Научить выделять НКО направления социально ориентированной деятельности социальные услуги в собственной деятельности участников тренинга</w:t>
            </w:r>
          </w:p>
        </w:tc>
        <w:tc>
          <w:tcPr>
            <w:tcW w:w="3129" w:type="dxa"/>
            <w:shd w:val="clear" w:color="auto" w:fill="auto"/>
          </w:tcPr>
          <w:p w14:paraId="15FE09FF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971EC4">
              <w:rPr>
                <w:rFonts w:ascii="Times New Roman" w:hAnsi="Times New Roman"/>
                <w:sz w:val="22"/>
                <w:szCs w:val="22"/>
              </w:rPr>
              <w:t>Конкретиз</w:t>
            </w:r>
            <w:r>
              <w:rPr>
                <w:rFonts w:ascii="Times New Roman" w:hAnsi="Times New Roman"/>
                <w:sz w:val="22"/>
                <w:szCs w:val="22"/>
              </w:rPr>
              <w:t>ация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 xml:space="preserve"> и выстраива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ние 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>иерархии задач деятельности государственных гражданских и муниципальных служащих при реализации государственного социального заказа</w:t>
            </w:r>
          </w:p>
          <w:p w14:paraId="4DD22E4A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Повышение навыков организации взаимодействия специалистов в процессе предоставления НКО социальных услуг, организацию мер государственной социальной поддержки и государственной социальной помощи</w:t>
            </w:r>
          </w:p>
          <w:p w14:paraId="13469EA2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74066D9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CB65CF0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B182F51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F3D62" w:rsidRPr="0078346F" w14:paraId="1E9E1E19" w14:textId="77777777" w:rsidTr="00AF6D60">
        <w:tc>
          <w:tcPr>
            <w:tcW w:w="2700" w:type="dxa"/>
            <w:shd w:val="clear" w:color="auto" w:fill="auto"/>
          </w:tcPr>
          <w:p w14:paraId="57CDF061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СОНКО как объект государственной и муниципальной политики, как партнер в решении вопросов регионального и местного значения и как инструмент повышения инвестиций в повышение качества жизни жителей</w:t>
            </w:r>
          </w:p>
        </w:tc>
        <w:tc>
          <w:tcPr>
            <w:tcW w:w="3777" w:type="dxa"/>
            <w:shd w:val="clear" w:color="auto" w:fill="auto"/>
          </w:tcPr>
          <w:p w14:paraId="128B8FA2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Познакомить слушателей с обязательными требованиями к НКО – производителям социальных услуг</w:t>
            </w:r>
          </w:p>
          <w:p w14:paraId="0F11FDE4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Проинформировать об основных организационных схемах производства социальных услуг</w:t>
            </w:r>
          </w:p>
          <w:p w14:paraId="4045C49B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Осветить процесс перехода к оказанию социальных услуг</w:t>
            </w:r>
          </w:p>
        </w:tc>
        <w:tc>
          <w:tcPr>
            <w:tcW w:w="3129" w:type="dxa"/>
            <w:shd w:val="clear" w:color="auto" w:fill="auto"/>
          </w:tcPr>
          <w:p w14:paraId="4F9451AA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1EC4">
              <w:rPr>
                <w:rFonts w:ascii="Times New Roman" w:hAnsi="Times New Roman"/>
                <w:sz w:val="22"/>
                <w:szCs w:val="22"/>
              </w:rPr>
              <w:t>Планирова</w:t>
            </w:r>
            <w:r>
              <w:rPr>
                <w:rFonts w:ascii="Times New Roman" w:hAnsi="Times New Roman"/>
                <w:sz w:val="22"/>
                <w:szCs w:val="22"/>
              </w:rPr>
              <w:t>ние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>, организ</w:t>
            </w:r>
            <w:r>
              <w:rPr>
                <w:rFonts w:ascii="Times New Roman" w:hAnsi="Times New Roman"/>
                <w:sz w:val="22"/>
                <w:szCs w:val="22"/>
              </w:rPr>
              <w:t>ация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 xml:space="preserve"> и контрол</w:t>
            </w:r>
            <w:r>
              <w:rPr>
                <w:rFonts w:ascii="Times New Roman" w:hAnsi="Times New Roman"/>
                <w:sz w:val="22"/>
                <w:szCs w:val="22"/>
              </w:rPr>
              <w:t>ь за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 xml:space="preserve"> деятельность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Pr="00971EC4">
              <w:rPr>
                <w:rFonts w:ascii="Times New Roman" w:hAnsi="Times New Roman"/>
                <w:sz w:val="22"/>
                <w:szCs w:val="22"/>
              </w:rPr>
              <w:t xml:space="preserve"> по реализации государственного социального заказа </w:t>
            </w:r>
          </w:p>
          <w:p w14:paraId="080DBB0E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F3668">
              <w:rPr>
                <w:rFonts w:ascii="Times New Roman" w:hAnsi="Times New Roman"/>
                <w:sz w:val="22"/>
                <w:szCs w:val="22"/>
              </w:rPr>
              <w:t>Разраб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отка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и уме</w:t>
            </w:r>
            <w:r>
              <w:rPr>
                <w:rFonts w:ascii="Times New Roman" w:hAnsi="Times New Roman"/>
                <w:sz w:val="22"/>
                <w:szCs w:val="22"/>
              </w:rPr>
              <w:t>ние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применять социальные технологии по реализации государственного социального заказа </w:t>
            </w:r>
          </w:p>
          <w:p w14:paraId="11CDC8D4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Получено представление о производстве социальных услуг через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субконтрактинг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создание холдинга, участники могут посчитать издержки на производство социальных услуг </w:t>
            </w:r>
          </w:p>
        </w:tc>
      </w:tr>
      <w:tr w:rsidR="002F3D62" w:rsidRPr="0078346F" w14:paraId="1D18CA23" w14:textId="77777777" w:rsidTr="00AF6D60">
        <w:tc>
          <w:tcPr>
            <w:tcW w:w="2700" w:type="dxa"/>
            <w:shd w:val="clear" w:color="auto" w:fill="auto"/>
          </w:tcPr>
          <w:p w14:paraId="32F55796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3. Актуальные нормативные требования к деятельности органов государственной власти и органов местного самоуправления по формированию государственной и муниципальной системы поддержки СОНКО. Федеральные тренды.</w:t>
            </w:r>
          </w:p>
          <w:p w14:paraId="092DD94E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Участие СОНКО в оказании услуг населению и решению задач социально-экономического развития.</w:t>
            </w:r>
          </w:p>
          <w:p w14:paraId="3EF64793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Участие СОНКО в принятии решений на региональном и местном уровне – обязательные механизмы вовлечения граждан в принятие решений</w:t>
            </w:r>
          </w:p>
        </w:tc>
        <w:tc>
          <w:tcPr>
            <w:tcW w:w="3777" w:type="dxa"/>
            <w:shd w:val="clear" w:color="auto" w:fill="auto"/>
          </w:tcPr>
          <w:p w14:paraId="09249BC3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Познакомить с нормативно-правовой базой регулирования деятельности СО НКО</w:t>
            </w:r>
          </w:p>
          <w:p w14:paraId="5C7834A5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Представить перечень мер государственной и муниципальной поддержки СО НКО </w:t>
            </w:r>
          </w:p>
          <w:p w14:paraId="0A888F9C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Проинформировать о возможностях инфраструктурной поддержки СО НКО </w:t>
            </w:r>
          </w:p>
        </w:tc>
        <w:tc>
          <w:tcPr>
            <w:tcW w:w="3129" w:type="dxa"/>
            <w:shd w:val="clear" w:color="auto" w:fill="auto"/>
          </w:tcPr>
          <w:p w14:paraId="33FA1C34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Актуализация знаний нормативных правовых актов Российской Федерации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в государственного социального заказа</w:t>
            </w:r>
            <w:proofErr w:type="gramEnd"/>
          </w:p>
        </w:tc>
      </w:tr>
      <w:tr w:rsidR="002F3D62" w:rsidRPr="0078346F" w14:paraId="5A551191" w14:textId="77777777" w:rsidTr="00AF6D60">
        <w:tc>
          <w:tcPr>
            <w:tcW w:w="2700" w:type="dxa"/>
            <w:shd w:val="clear" w:color="auto" w:fill="auto"/>
          </w:tcPr>
          <w:p w14:paraId="5B0F72FC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4. Реализация государственного социального заказа и обеспеченность этого порядка нормативно правовыми актами. </w:t>
            </w:r>
          </w:p>
          <w:p w14:paraId="7ABB1851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Подходы к формированию инфраструктуры поддержки на региональном и муниципальном уровне. </w:t>
            </w:r>
          </w:p>
          <w:p w14:paraId="76A0D568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Эффективные инструменты и модели реализации государственного социального заказа: примеры успешного опыта. </w:t>
            </w:r>
          </w:p>
          <w:p w14:paraId="1327EBE6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Примеры нормативных актов органов государственной власти и органов местного самоуправления по реализации государственного социального заказа</w:t>
            </w:r>
          </w:p>
        </w:tc>
        <w:tc>
          <w:tcPr>
            <w:tcW w:w="3777" w:type="dxa"/>
            <w:shd w:val="clear" w:color="auto" w:fill="auto"/>
          </w:tcPr>
          <w:p w14:paraId="7D91866E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Обсудить проблему реализации государственного социального заказа </w:t>
            </w:r>
          </w:p>
          <w:p w14:paraId="52DF2CC9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Представить варианты регулирования государственного социального заказа </w:t>
            </w:r>
          </w:p>
          <w:p w14:paraId="56C5FA8D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Проанализировать внешние экономические условия при реализации государственного социального заказа </w:t>
            </w:r>
          </w:p>
        </w:tc>
        <w:tc>
          <w:tcPr>
            <w:tcW w:w="3129" w:type="dxa"/>
            <w:shd w:val="clear" w:color="auto" w:fill="auto"/>
          </w:tcPr>
          <w:p w14:paraId="0429E3C5" w14:textId="77777777" w:rsidR="002F3D62" w:rsidRPr="006F3668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6F3668">
              <w:rPr>
                <w:rFonts w:ascii="Times New Roman" w:hAnsi="Times New Roman"/>
                <w:sz w:val="22"/>
                <w:szCs w:val="22"/>
              </w:rPr>
              <w:t>Планирова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ние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и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организ</w:t>
            </w:r>
            <w:r>
              <w:rPr>
                <w:rFonts w:ascii="Times New Roman" w:hAnsi="Times New Roman"/>
                <w:sz w:val="22"/>
                <w:szCs w:val="22"/>
              </w:rPr>
              <w:t>ация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государственного социального заказа; </w:t>
            </w:r>
          </w:p>
          <w:p w14:paraId="5613A94C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Прогнозирование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и проектирова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ние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этап</w:t>
            </w:r>
            <w:r>
              <w:rPr>
                <w:rFonts w:ascii="Times New Roman" w:hAnsi="Times New Roman"/>
                <w:sz w:val="22"/>
                <w:szCs w:val="22"/>
              </w:rPr>
              <w:t>ов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реализации государственного социального заказа </w:t>
            </w:r>
          </w:p>
          <w:p w14:paraId="4B52B34F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6F3668">
              <w:rPr>
                <w:rFonts w:ascii="Times New Roman" w:hAnsi="Times New Roman"/>
                <w:sz w:val="22"/>
                <w:szCs w:val="22"/>
              </w:rPr>
              <w:t>Разраб</w:t>
            </w:r>
            <w:r>
              <w:rPr>
                <w:rFonts w:ascii="Times New Roman" w:hAnsi="Times New Roman"/>
                <w:sz w:val="22"/>
                <w:szCs w:val="22"/>
              </w:rPr>
              <w:t>отка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инициативны</w:t>
            </w:r>
            <w:r>
              <w:rPr>
                <w:rFonts w:ascii="Times New Roman" w:hAnsi="Times New Roman"/>
                <w:sz w:val="22"/>
                <w:szCs w:val="22"/>
              </w:rPr>
              <w:t>х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социальны</w:t>
            </w:r>
            <w:r>
              <w:rPr>
                <w:rFonts w:ascii="Times New Roman" w:hAnsi="Times New Roman"/>
                <w:sz w:val="22"/>
                <w:szCs w:val="22"/>
              </w:rPr>
              <w:t>х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проект</w:t>
            </w:r>
            <w:r>
              <w:rPr>
                <w:rFonts w:ascii="Times New Roman" w:hAnsi="Times New Roman"/>
                <w:sz w:val="22"/>
                <w:szCs w:val="22"/>
              </w:rPr>
              <w:t>ов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по реализации государственного социального заказа</w:t>
            </w:r>
          </w:p>
          <w:p w14:paraId="3EB5AA5A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Освоение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стандартов реализации государственного социального заказа</w:t>
            </w:r>
          </w:p>
        </w:tc>
      </w:tr>
      <w:tr w:rsidR="002F3D62" w:rsidRPr="0078346F" w14:paraId="26F23DE5" w14:textId="77777777" w:rsidTr="00AF6D60">
        <w:tc>
          <w:tcPr>
            <w:tcW w:w="2700" w:type="dxa"/>
            <w:shd w:val="clear" w:color="auto" w:fill="auto"/>
          </w:tcPr>
          <w:p w14:paraId="0C8FBD79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 Специальные требования к реализации государственного социального заказа.</w:t>
            </w:r>
          </w:p>
          <w:p w14:paraId="01647D9D" w14:textId="77777777" w:rsidR="002F3D62" w:rsidRDefault="002F3D62" w:rsidP="00AF6D6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Ограничения в реализации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государственного социального заказа</w:t>
            </w:r>
          </w:p>
          <w:p w14:paraId="07339B6C" w14:textId="77777777" w:rsidR="002F3D62" w:rsidRDefault="002F3D62" w:rsidP="00AF6D6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1DE383A" w14:textId="77777777" w:rsidR="002F3D62" w:rsidRDefault="002F3D62" w:rsidP="00AF6D6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520050B" w14:textId="77777777" w:rsidR="002F3D62" w:rsidRDefault="002F3D62" w:rsidP="00AF6D6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77" w:type="dxa"/>
            <w:shd w:val="clear" w:color="auto" w:fill="auto"/>
          </w:tcPr>
          <w:p w14:paraId="586E2B72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Познакомить с принципом оказания платных услуг, требованиями к документации и отчетности</w:t>
            </w:r>
          </w:p>
          <w:p w14:paraId="158593F3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Представить основные принципы составления бюджета НКО</w:t>
            </w:r>
          </w:p>
          <w:p w14:paraId="40899B75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Познакомить с основными видами учета и отчетности в НКО</w:t>
            </w:r>
          </w:p>
          <w:p w14:paraId="7A1DAA99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Дать представление о бизнес-модели при организации предоставления платных услуг</w:t>
            </w:r>
          </w:p>
        </w:tc>
        <w:tc>
          <w:tcPr>
            <w:tcW w:w="3129" w:type="dxa"/>
            <w:shd w:val="clear" w:color="auto" w:fill="auto"/>
          </w:tcPr>
          <w:p w14:paraId="5F269A47" w14:textId="77777777" w:rsidR="002F3D62" w:rsidRPr="006F3668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Освоение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метод</w:t>
            </w:r>
            <w:r>
              <w:rPr>
                <w:rFonts w:ascii="Times New Roman" w:hAnsi="Times New Roman"/>
                <w:sz w:val="22"/>
                <w:szCs w:val="22"/>
              </w:rPr>
              <w:t>ов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обработки данных эмпирических исследований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реализации государственного социального заказа</w:t>
            </w:r>
          </w:p>
          <w:p w14:paraId="66F988CE" w14:textId="77777777" w:rsidR="002F3D62" w:rsidRPr="006F3668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Проектирование 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>этап</w:t>
            </w:r>
            <w:r>
              <w:rPr>
                <w:rFonts w:ascii="Times New Roman" w:hAnsi="Times New Roman"/>
                <w:sz w:val="22"/>
                <w:szCs w:val="22"/>
              </w:rPr>
              <w:t>ов</w:t>
            </w:r>
            <w:r w:rsidRPr="006F3668">
              <w:rPr>
                <w:rFonts w:ascii="Times New Roman" w:hAnsi="Times New Roman"/>
                <w:sz w:val="22"/>
                <w:szCs w:val="22"/>
              </w:rPr>
              <w:t xml:space="preserve"> реализации государственного социального заказа </w:t>
            </w:r>
          </w:p>
          <w:p w14:paraId="0E024013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Разработка и реализация социальных проектов в рамках мероприятий государственной и муниципальной социальной политики в сфере реализации государственного социального заказа.  </w:t>
            </w:r>
          </w:p>
          <w:p w14:paraId="0760C856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Выработка навыков разработки инициативных социальных проектов </w:t>
            </w:r>
          </w:p>
        </w:tc>
      </w:tr>
      <w:tr w:rsidR="002F3D62" w:rsidRPr="0078346F" w14:paraId="624E3043" w14:textId="77777777" w:rsidTr="00AF6D60">
        <w:tc>
          <w:tcPr>
            <w:tcW w:w="2700" w:type="dxa"/>
            <w:shd w:val="clear" w:color="auto" w:fill="auto"/>
          </w:tcPr>
          <w:p w14:paraId="363D4BF0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6.  Подходы к реализации государственного социального заказа с учётом федеральных рекомендаций. Рекомендации по формированию и реализации государственного социального заказа в Пермском крае.</w:t>
            </w:r>
          </w:p>
          <w:p w14:paraId="6897168B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Подходы к анализу деятельности СОНКО в сфере реализации социального заказа.</w:t>
            </w:r>
          </w:p>
          <w:p w14:paraId="0748C2F8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6C49DC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Подходы к формированию и содержания реализации государственного социального заказа.</w:t>
            </w:r>
          </w:p>
          <w:p w14:paraId="0E5A4562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Подходы к оценке эффективности мер по реализации государственного социального заказа. </w:t>
            </w:r>
          </w:p>
          <w:p w14:paraId="38246684" w14:textId="77777777" w:rsidR="002F3D62" w:rsidRDefault="002F3D62" w:rsidP="00AF6D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социальных услуг СО НКО</w:t>
            </w:r>
          </w:p>
        </w:tc>
        <w:tc>
          <w:tcPr>
            <w:tcW w:w="3777" w:type="dxa"/>
            <w:shd w:val="clear" w:color="auto" w:fill="auto"/>
          </w:tcPr>
          <w:p w14:paraId="677DAC58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Познакомить с понятиями «качество» и «качество услуги»</w:t>
            </w:r>
          </w:p>
          <w:p w14:paraId="5B49965E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Представить имеющиеся требования к качеству услуги</w:t>
            </w:r>
          </w:p>
          <w:p w14:paraId="311A6B4B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Проинформировать о методах обеспечения качества услуги</w:t>
            </w:r>
          </w:p>
          <w:p w14:paraId="5D92D93C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Обсудить разработку внутренних стандартов социальных услуг в НКО</w:t>
            </w:r>
          </w:p>
          <w:p w14:paraId="65A4CD74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Представить примеры стандарта услуги</w:t>
            </w:r>
          </w:p>
          <w:p w14:paraId="7E6AC23D" w14:textId="77777777" w:rsidR="002F3D62" w:rsidRDefault="002F3D62" w:rsidP="00AF6D60">
            <w:pPr>
              <w:spacing w:after="20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Познакомить с механизмами контроля за соблюдением стандартов</w:t>
            </w:r>
          </w:p>
        </w:tc>
        <w:tc>
          <w:tcPr>
            <w:tcW w:w="3129" w:type="dxa"/>
            <w:shd w:val="clear" w:color="auto" w:fill="auto"/>
          </w:tcPr>
          <w:p w14:paraId="60AA9BF7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Выработка навыков оценки качества предоставления услуги</w:t>
            </w:r>
          </w:p>
          <w:p w14:paraId="0C2E2BAD" w14:textId="77777777" w:rsidR="002F3D62" w:rsidRDefault="002F3D62" w:rsidP="00AF6D60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Получение знаний о стандартах оказания социальных услуг в рамках социального заказа</w:t>
            </w:r>
          </w:p>
        </w:tc>
      </w:tr>
    </w:tbl>
    <w:p w14:paraId="6D3AE326" w14:textId="207FB590" w:rsidR="002F3D62" w:rsidRDefault="002F3D62"/>
    <w:sectPr w:rsidR="002F3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62"/>
    <w:rsid w:val="002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6F2F"/>
  <w15:chartTrackingRefBased/>
  <w15:docId w15:val="{C16AD63C-EDD7-4D10-8090-D408F281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D62"/>
    <w:pPr>
      <w:spacing w:after="0" w:line="240" w:lineRule="auto"/>
    </w:pPr>
    <w:rPr>
      <w:rFonts w:ascii="Lucida Grande CY" w:eastAsia="Lucida Grande CY" w:hAnsi="Lucida Grande C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2026-02-08T04:38:00Z</dcterms:created>
  <dcterms:modified xsi:type="dcterms:W3CDTF">2026-02-08T04:38:00Z</dcterms:modified>
</cp:coreProperties>
</file>